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41D9" w14:textId="2DCBE9E5" w:rsidR="004B2A57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Слайд 1 </w:t>
      </w:r>
    </w:p>
    <w:p w14:paraId="173BCFE1" w14:textId="77777777" w:rsidR="00600049" w:rsidRDefault="00600049" w:rsidP="00FF3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D9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Название работы: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600049">
        <w:rPr>
          <w:rFonts w:ascii="Times New Roman" w:hAnsi="Times New Roman" w:cs="Times New Roman"/>
          <w:sz w:val="28"/>
          <w:szCs w:val="28"/>
          <w:lang w:val="ru-RU"/>
        </w:rPr>
        <w:t>сследование структуры пористого кремния, модифицированного импульсным ионным пучком наносекундной длительности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D8CDB6" w14:textId="30786BCC" w:rsidR="00CD4CA8" w:rsidRPr="00FF352A" w:rsidRDefault="00600049" w:rsidP="00FF3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D9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Авторский коллектив: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Степаненко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В.И.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студент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ОмГТУ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Корусенко П.М.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С.Н. сотрудники кафедры физики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ОмГТУ</w:t>
      </w:r>
      <w:proofErr w:type="spellEnd"/>
      <w:r w:rsidR="00CD4CA8" w:rsidRPr="00FF35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C79D8E" w14:textId="37D7A423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2</w:t>
      </w:r>
    </w:p>
    <w:p w14:paraId="10F52583" w14:textId="5A571764" w:rsidR="00F453A9" w:rsidRPr="005A5890" w:rsidRDefault="00F453A9" w:rsidP="005A58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пористых материалов с развитой структурой является перспективным направлением в развитии микро- и </w:t>
      </w:r>
      <w:proofErr w:type="spellStart"/>
      <w:r w:rsidRPr="00FF352A">
        <w:rPr>
          <w:rFonts w:ascii="Times New Roman" w:hAnsi="Times New Roman" w:cs="Times New Roman"/>
          <w:sz w:val="28"/>
          <w:szCs w:val="28"/>
          <w:lang w:val="ru-RU"/>
        </w:rPr>
        <w:t>наносенсорики</w:t>
      </w:r>
      <w:proofErr w:type="spellEnd"/>
      <w:r w:rsidRPr="00FF352A">
        <w:rPr>
          <w:rFonts w:ascii="Times New Roman" w:hAnsi="Times New Roman" w:cs="Times New Roman"/>
          <w:sz w:val="28"/>
          <w:szCs w:val="28"/>
          <w:lang w:val="ru-RU"/>
        </w:rPr>
        <w:t>. Пористый кремний (</w:t>
      </w:r>
      <w:r w:rsidRPr="00FF352A">
        <w:rPr>
          <w:rFonts w:ascii="Times New Roman" w:hAnsi="Times New Roman" w:cs="Times New Roman"/>
          <w:sz w:val="28"/>
          <w:szCs w:val="28"/>
        </w:rPr>
        <w:t>porous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sz w:val="28"/>
          <w:szCs w:val="28"/>
        </w:rPr>
        <w:t>Silicon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F352A">
        <w:rPr>
          <w:rFonts w:ascii="Times New Roman" w:hAnsi="Times New Roman" w:cs="Times New Roman"/>
          <w:sz w:val="28"/>
          <w:szCs w:val="28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) – материал с высоким значением удельной поверхности, обладающий, вследствие этого, высокой сорбционной способностью и высокой чувствительностью к различным химическим соединениям, например, газам-окислителям. Однако, сохранение необходимого уровня чувствительности </w:t>
      </w:r>
      <w:r w:rsidRPr="00FF352A">
        <w:rPr>
          <w:rFonts w:ascii="Times New Roman" w:hAnsi="Times New Roman" w:cs="Times New Roman"/>
          <w:sz w:val="28"/>
          <w:szCs w:val="28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сложной задачей из-за старения поверхности, вследствие взаимодействия с окружающей средой. Модифицирование структуры </w:t>
      </w:r>
      <w:r w:rsidRPr="00FF352A">
        <w:rPr>
          <w:rFonts w:ascii="Times New Roman" w:hAnsi="Times New Roman" w:cs="Times New Roman"/>
          <w:sz w:val="28"/>
          <w:szCs w:val="28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приводит к стабилизации и улучшению его свойств, открывая возможность практического применения </w:t>
      </w:r>
      <w:r w:rsidRPr="00FF352A">
        <w:rPr>
          <w:rFonts w:ascii="Times New Roman" w:hAnsi="Times New Roman" w:cs="Times New Roman"/>
          <w:sz w:val="28"/>
          <w:szCs w:val="28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чувствительного элемента газового сенсора.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классифицируется по размеру пор: микропористый кремний (размер пор не превышает 2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нм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мезопористый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кремний (размер пор не превышает 50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нм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и макропористый кремний (размер пор более 50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нм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14:paraId="7307BA0A" w14:textId="035A5C1E" w:rsidR="00CD4CA8" w:rsidRPr="00FF352A" w:rsidRDefault="00CD4CA8" w:rsidP="00600049">
      <w:pPr>
        <w:spacing w:before="1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3</w:t>
      </w:r>
    </w:p>
    <w:p w14:paraId="2245BDF4" w14:textId="4C5F2CAA" w:rsidR="00AA386B" w:rsidRPr="00FF352A" w:rsidRDefault="00AA386B" w:rsidP="003D2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Сохранение сенсорных характеристик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является сложной задачей из-за процессов деградации, вызванных постепенным окислением поверхности. Модификация структуры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приводит к стабилизации и улучшению его свойств. Модифицирование структуры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может осуществляться различными методами, основанными на термическом или химическом воздействии</w:t>
      </w:r>
      <w:r w:rsidR="003D24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за счет </w:t>
      </w:r>
      <w:r w:rsidR="003D240E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создания </w:t>
      </w:r>
      <w:proofErr w:type="spellStart"/>
      <w:r w:rsidR="003D240E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нанокомпозитов</w:t>
      </w:r>
      <w:proofErr w:type="spellEnd"/>
      <w:r w:rsidR="003D240E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путем </w:t>
      </w:r>
      <w:r w:rsidR="003D240E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нанесения металлических наночастиц на развитую поверхность </w:t>
      </w:r>
      <w:r w:rsidR="003D240E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por</w:t>
      </w:r>
      <w:r w:rsidR="003D240E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3D240E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D24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этом весьма п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ерспективными </w:t>
      </w:r>
      <w:r w:rsidR="003D24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способами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D24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модифицирования являются методы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ионно-пучкового воздействия.</w:t>
      </w:r>
    </w:p>
    <w:p w14:paraId="3C8C9C5A" w14:textId="1681C301" w:rsidR="00CD4CA8" w:rsidRPr="003D240E" w:rsidRDefault="00AA386B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модифи</w:t>
      </w:r>
      <w:r w:rsidR="003D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цирования</w:t>
      </w: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b/>
          <w:bCs/>
          <w:sz w:val="28"/>
          <w:szCs w:val="28"/>
          <w:lang w:val="en-US"/>
        </w:rPr>
        <w:t>por</w:t>
      </w: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b/>
          <w:bCs/>
          <w:sz w:val="28"/>
          <w:szCs w:val="28"/>
          <w:lang w:val="en-US"/>
        </w:rPr>
        <w:t>Si</w:t>
      </w:r>
    </w:p>
    <w:p w14:paraId="7C5184A8" w14:textId="315F8ED6" w:rsidR="00AA386B" w:rsidRPr="003D240E" w:rsidRDefault="00AA386B" w:rsidP="00FF352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D240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Создание </w:t>
      </w:r>
      <w:proofErr w:type="spellStart"/>
      <w:r w:rsidRPr="003D240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нанокомпозитов</w:t>
      </w:r>
      <w:proofErr w:type="spellEnd"/>
      <w:r w:rsidRPr="003D240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основе оксидов металлов и </w:t>
      </w:r>
      <w:r w:rsidRPr="003D240E">
        <w:rPr>
          <w:rFonts w:ascii="Times New Roman" w:hAnsi="Times New Roman" w:cs="Times New Roman"/>
          <w:i/>
          <w:iCs/>
          <w:sz w:val="28"/>
          <w:szCs w:val="28"/>
          <w:lang w:val="en-US"/>
        </w:rPr>
        <w:t>por</w:t>
      </w:r>
      <w:r w:rsidRPr="003D240E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3D240E">
        <w:rPr>
          <w:rFonts w:ascii="Times New Roman" w:hAnsi="Times New Roman" w:cs="Times New Roman"/>
          <w:i/>
          <w:iCs/>
          <w:sz w:val="28"/>
          <w:szCs w:val="28"/>
          <w:lang w:val="en-US"/>
        </w:rPr>
        <w:t>Si</w:t>
      </w:r>
    </w:p>
    <w:p w14:paraId="3396AB04" w14:textId="39F77CDD" w:rsidR="00AA386B" w:rsidRPr="00FF352A" w:rsidRDefault="00AA386B" w:rsidP="00FF352A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Для улучшения свойств 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создаются </w:t>
      </w:r>
      <w:proofErr w:type="spellStart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нанокомпозиты</w:t>
      </w:r>
      <w:proofErr w:type="spellEnd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на основе 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 внедренными оксидами металлов, например, </w:t>
      </w:r>
      <w:proofErr w:type="spellStart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TiO</w:t>
      </w:r>
      <w:proofErr w:type="spellEnd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ru-RU"/>
        </w:rPr>
        <w:t>2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SnO</w:t>
      </w:r>
      <w:proofErr w:type="spellEnd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ru-RU"/>
        </w:rPr>
        <w:t>2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. Благодаря оксидам металлов мощность выходного сигнала увеличивается, что в свою очередь улучшает газовую чувствительность.</w:t>
      </w:r>
    </w:p>
    <w:p w14:paraId="667DEAF2" w14:textId="60747074" w:rsidR="00AA386B" w:rsidRPr="003D240E" w:rsidRDefault="00AA386B" w:rsidP="00FF352A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</w:pPr>
      <w:r w:rsidRPr="003D24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>Химическая модификация</w:t>
      </w:r>
    </w:p>
    <w:p w14:paraId="0FF0FA42" w14:textId="0B099B02" w:rsidR="00AA386B" w:rsidRPr="00FF352A" w:rsidRDefault="00AA386B" w:rsidP="00FF352A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Для улучшения свойств поверхности 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используются различные методы химического воздействия, такие как: создание оксидной или нитридной пленки, </w:t>
      </w:r>
      <w:proofErr w:type="spellStart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галогенизация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 полимеризация</w:t>
      </w:r>
      <w:bookmarkStart w:id="0" w:name="_Toc40951641"/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14:paraId="27EA30B0" w14:textId="1439FECF" w:rsidR="00AA386B" w:rsidRPr="003D240E" w:rsidRDefault="00AA386B" w:rsidP="00FF352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3D2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Термическая стабилизация структуры </w:t>
      </w:r>
      <w:r w:rsidRPr="003D2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por</w:t>
      </w:r>
      <w:r w:rsidRPr="003D2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-</w:t>
      </w:r>
      <w:r w:rsidRPr="003D2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Si</w:t>
      </w:r>
      <w:bookmarkEnd w:id="0"/>
      <w:r w:rsidRPr="003D2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14:paraId="3CC266B7" w14:textId="387851FE" w:rsidR="00AA386B" w:rsidRPr="00FF352A" w:rsidRDefault="00AA386B" w:rsidP="00FF352A">
      <w:pPr>
        <w:spacing w:line="360" w:lineRule="auto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Стабилизация 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путем термического воздействия в течение долгого времени была возможна только двумя путями: термическим окислением поверхности и отжигом при высоких температурах. </w:t>
      </w:r>
      <w:r w:rsid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развитием науки появились новые методы термической стабилизации 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например, науглероживание поверхности 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ацетиленом. Результатом термического воздействия ацетиленом являлась стабильная и инертная поверхность, сохраняющая способность к фотолюминесценции.</w:t>
      </w:r>
      <w:bookmarkStart w:id="1" w:name="_Toc40951642"/>
    </w:p>
    <w:p w14:paraId="22CE4C2C" w14:textId="0A8C45EA" w:rsidR="00AA386B" w:rsidRPr="003D240E" w:rsidRDefault="00AA386B" w:rsidP="00FF352A">
      <w:pPr>
        <w:spacing w:line="360" w:lineRule="auto"/>
        <w:jc w:val="both"/>
        <w:outlineLvl w:val="2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</w:pPr>
      <w:r w:rsidRPr="003D24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>Облучение ионным пучком</w:t>
      </w:r>
      <w:bookmarkEnd w:id="1"/>
    </w:p>
    <w:p w14:paraId="5D12C291" w14:textId="16CC4A80" w:rsidR="003D240E" w:rsidRPr="00616393" w:rsidRDefault="00AA386B" w:rsidP="00FF352A">
      <w:pPr>
        <w:spacing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Воздействие ионным облучением имеет ряд преимуществ, по сравнению с традиционными методами модифицирования, рассмотренными выше.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Возможность точечного воздействия и контроля концентрации имплантируемых ионов, также распределение внедряемых материалов внутри облучаемого образца и повторяемость результата делает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радиацинно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стимулированные процессы одним из наиболее перспективных методов модификации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0F4271E9" w14:textId="362B86C1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4</w:t>
      </w:r>
    </w:p>
    <w:p w14:paraId="1CD7457E" w14:textId="0388315A" w:rsidR="00AA386B" w:rsidRPr="00AA386B" w:rsidRDefault="00FF352A" w:rsidP="00FF3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данной работы является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исследование особенностей структуры макропористого кремния, модифицированного импульсным ионным пучком </w:t>
      </w:r>
      <w:r w:rsidR="00600049" w:rsidRPr="0060004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00049">
        <w:rPr>
          <w:rFonts w:ascii="Times New Roman" w:hAnsi="Times New Roman" w:cs="Times New Roman"/>
          <w:sz w:val="28"/>
          <w:szCs w:val="28"/>
          <w:lang w:val="ru-RU"/>
        </w:rPr>
        <w:t xml:space="preserve">ИИП) 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>наносекундной длительности.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задачи входит: формирование образцов макропористого кремния путем анодного травления в электролите на основе плавиковой кислоты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модифи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>цирование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образцов воздействием импульсного ионного пучка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>исследова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микроскопии (ПЭМ, </w:t>
      </w:r>
      <w:r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морфологии и структуры </w:t>
      </w:r>
      <w:r w:rsidR="00A00576">
        <w:rPr>
          <w:rFonts w:ascii="Times New Roman" w:hAnsi="Times New Roman" w:cs="Times New Roman"/>
          <w:sz w:val="28"/>
          <w:szCs w:val="28"/>
          <w:lang w:val="en-US"/>
        </w:rPr>
        <w:t>por</w:t>
      </w:r>
      <w:r w:rsidR="00A00576"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0576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 до и после облучения; исследование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локальной 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атомной 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электронной структуры </w:t>
      </w:r>
      <w:r w:rsidR="00A00576">
        <w:rPr>
          <w:rFonts w:ascii="Times New Roman" w:hAnsi="Times New Roman" w:cs="Times New Roman"/>
          <w:sz w:val="28"/>
          <w:szCs w:val="28"/>
          <w:lang w:val="en-US"/>
        </w:rPr>
        <w:t>por</w:t>
      </w:r>
      <w:r w:rsidR="00A00576"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0576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комплекса поверхностно-чувствительных методов анализа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XPS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NEXAFS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синхротронного излучения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977AB5" w14:textId="00B881E9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5</w:t>
      </w:r>
    </w:p>
    <w:p w14:paraId="415C6C23" w14:textId="6C9E518E" w:rsidR="00AA386B" w:rsidRPr="00A00576" w:rsidRDefault="00FF352A" w:rsidP="00FF3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сло</w:t>
      </w:r>
      <w:r w:rsidR="00A00576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>por-Si</w:t>
      </w:r>
      <w:proofErr w:type="spellEnd"/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проводилось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 на пластинах монокристаллического кремния p-типа в Омском научном центре СО РАН. Для получения макропористого кремния использовалось анодное травление пластин кремния ориентации (100) марки КДБ12. Травление проводилось в электролите HF:C</w:t>
      </w:r>
      <w:r w:rsidR="00AA386B" w:rsidRPr="00AA386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>H</w:t>
      </w:r>
      <w:r w:rsidR="00AA386B" w:rsidRPr="00AA386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NO в </w:t>
      </w:r>
      <w:r w:rsidR="00A00576" w:rsidRPr="00AA386B">
        <w:rPr>
          <w:rFonts w:ascii="Times New Roman" w:hAnsi="Times New Roman" w:cs="Times New Roman"/>
          <w:sz w:val="28"/>
          <w:szCs w:val="28"/>
          <w:lang w:val="ru-RU"/>
        </w:rPr>
        <w:t>соотношении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 1:24 при плотности тока 1,9 мА/см</w:t>
      </w:r>
      <w:r w:rsidR="00AA386B" w:rsidRPr="00AA386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100 минут (Рис. 1). Средний диаметр пор образцов макропористого кремния равняется 1,4 мкм. Толщина сло</w:t>
      </w:r>
      <w:r w:rsidR="004D0E83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 макропористого кремния составляет </w:t>
      </w:r>
      <w:r w:rsidR="00AA386B" w:rsidRPr="00AA386B">
        <w:rPr>
          <w:rFonts w:ascii="Cambria Math" w:hAnsi="Cambria Math" w:cs="Cambria Math"/>
          <w:sz w:val="28"/>
          <w:szCs w:val="28"/>
          <w:lang w:val="ru-RU"/>
        </w:rPr>
        <w:t>∼</w:t>
      </w:r>
      <w:r w:rsidR="00AA386B" w:rsidRPr="00AA386B">
        <w:rPr>
          <w:rFonts w:ascii="Times New Roman" w:hAnsi="Times New Roman" w:cs="Times New Roman"/>
          <w:sz w:val="28"/>
          <w:szCs w:val="28"/>
          <w:lang w:val="ru-RU"/>
        </w:rPr>
        <w:t>5 мкм.</w:t>
      </w:r>
    </w:p>
    <w:p w14:paraId="2F48929A" w14:textId="1233D1DB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6</w:t>
      </w:r>
    </w:p>
    <w:p w14:paraId="611622BA" w14:textId="020F6246" w:rsidR="004D0E83" w:rsidRPr="00FF352A" w:rsidRDefault="00AA386B" w:rsidP="00FF35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Ионно-пучковая обработка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производилось воздействием мощного ионного пучка на ускорителе ТЕМП-4М (состав пучка ионов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+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15%,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+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85%) в Научно-производственной лаборатории "Импульсно-пучковых,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электроразрядных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плазменных технологий" (Рук. Ремнев Г.Е.) Томского политехнического университета со следующими параметрами: энергия пучка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– 250 кэВ, плотностью энергии за импульс 0.5-0.6 Дж/см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2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(~20 А/см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2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4D0E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см. </w:t>
      </w:r>
      <w:r w:rsidR="004D0E83" w:rsidRPr="00AA386B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4D0E8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Количество импульсов радиационного воздействия составляло 1. Доза ионов не превышала 10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13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- 10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14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-2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импульс.</w:t>
      </w:r>
    </w:p>
    <w:p w14:paraId="66F17B49" w14:textId="399BFA8F" w:rsidR="00CD4CA8" w:rsidRPr="00FF352A" w:rsidRDefault="00CD4CA8" w:rsidP="00600049">
      <w:pPr>
        <w:spacing w:before="1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7</w:t>
      </w:r>
    </w:p>
    <w:p w14:paraId="32E2B8EF" w14:textId="6E69A270" w:rsidR="00326730" w:rsidRPr="00FF352A" w:rsidRDefault="00326730" w:rsidP="00FF35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Исследование морфологии образцов макропористого кремния, подготовленных методом поперечного среза (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cross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section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проводилось на автоэмиссионном </w:t>
      </w:r>
      <w:r w:rsidR="006000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просвечивающем микроскопе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JEM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2200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FS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фирмы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JEOL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светлопольном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режиме в центре коллективного пользования Новосибирского государственного университета. Устройство микроскопа представлено на рисунке 12. Для фазового анализа была выбрана методика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EFTEM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energy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filtering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transmission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electron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microscopy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spectrum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imaging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реализуемая в сканирующем режиме </w:t>
      </w:r>
      <w:r w:rsidR="006000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TEM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JEM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2200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FS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посредством встроенного в нижнюю часть колонны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EELS</w:t>
      </w:r>
      <w:r w:rsidRPr="00FF352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lectron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nergy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oss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pectrometers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- детектора (детектор-спектрометр энергетических потерь электронов) фирмы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Gatan</w:t>
      </w:r>
      <w:proofErr w:type="spellEnd"/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По линиям, пересекающим границы стенок пор, снимались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eels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-спектры, которые впоследствии накладывались на опорные </w:t>
      </w:r>
      <w:r w:rsidR="006000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TEM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-изображения, включающие анализируемые участки. </w:t>
      </w:r>
    </w:p>
    <w:p w14:paraId="2190B41E" w14:textId="769F6723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8</w:t>
      </w:r>
    </w:p>
    <w:p w14:paraId="7AA2AC94" w14:textId="65898CC9" w:rsidR="00326730" w:rsidRPr="00FF352A" w:rsidRDefault="00022314" w:rsidP="00FF352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Исследования методами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XPS</w:t>
      </w:r>
      <w:r w:rsidRPr="000223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NEXAFS</w:t>
      </w:r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были проведены с использованием оборудования измерительной станции RGL-PES российско-германского канала вывода и </w:t>
      </w:r>
      <w:proofErr w:type="spellStart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монохроматизации</w:t>
      </w:r>
      <w:proofErr w:type="spellEnd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синхротронного излучения электронного накопителя BESSY II (</w:t>
      </w:r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HZB</w:t>
      </w:r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Германия, г. Берлин). Спектры </w:t>
      </w:r>
      <w:proofErr w:type="spellStart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фотоэмиссии</w:t>
      </w:r>
      <w:proofErr w:type="spellEnd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остовных</w:t>
      </w:r>
      <w:proofErr w:type="spellEnd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уровней были измерены с шагом по энергии 0,05 </w:t>
      </w:r>
      <w:proofErr w:type="spellStart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eV</w:t>
      </w:r>
      <w:proofErr w:type="spellEnd"/>
      <w:r w:rsidR="00326730" w:rsidRPr="003267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помощью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электронно-энергетического анализатора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PHOIBOS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150 с системой 2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-детекторов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CCD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SPECS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GmbH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которая одновременно обеспечивает как энергетическое, так и угловое разрешение и позволяет создавать карты зон, а также получать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XPS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высокого разрешения. Спектры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NEXAFS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области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2,3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края измерялись путем регистрации полного электронного выхода внешнего рентгеновского фотоэффекта в режиме </w:t>
      </w:r>
      <w:r w:rsidR="00326730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измерения тока утечки с образца при изменении энергии фотонов, падающих на образец.</w:t>
      </w:r>
    </w:p>
    <w:p w14:paraId="2D2C5334" w14:textId="72DBF068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Слайд 9 </w:t>
      </w:r>
    </w:p>
    <w:p w14:paraId="04E67471" w14:textId="7B65FED4" w:rsidR="00326730" w:rsidRPr="00FF352A" w:rsidRDefault="00326730" w:rsidP="00FF35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морфологии необлученного образца макропористого кремния «на просвет» в </w:t>
      </w:r>
      <w:proofErr w:type="spellStart"/>
      <w:r w:rsidRPr="00FF352A">
        <w:rPr>
          <w:rFonts w:ascii="Times New Roman" w:hAnsi="Times New Roman" w:cs="Times New Roman"/>
          <w:sz w:val="28"/>
          <w:szCs w:val="28"/>
          <w:lang w:val="ru-RU"/>
        </w:rPr>
        <w:t>светлопольном</w:t>
      </w:r>
      <w:proofErr w:type="spellEnd"/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режиме показало наличие размытой границы фаз в поверхностном слое стенок пор. По данным высокоразрешающей </w:t>
      </w:r>
      <w:r w:rsidRPr="00FF352A">
        <w:rPr>
          <w:rFonts w:ascii="Times New Roman" w:hAnsi="Times New Roman" w:cs="Times New Roman"/>
          <w:sz w:val="28"/>
          <w:szCs w:val="28"/>
        </w:rPr>
        <w:t>TEM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и дифракционного анализа, на поверхности пор наблюдается наличие тонкого (до 10 </w:t>
      </w:r>
      <w:proofErr w:type="spellStart"/>
      <w:r w:rsidRPr="00FF352A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Pr="00FF352A">
        <w:rPr>
          <w:rFonts w:ascii="Times New Roman" w:hAnsi="Times New Roman" w:cs="Times New Roman"/>
          <w:sz w:val="28"/>
          <w:szCs w:val="28"/>
          <w:lang w:val="ru-RU"/>
        </w:rPr>
        <w:t>) слоя, покрывающего стенки пор, вероятно состоящего из оксида кремния</w:t>
      </w:r>
      <w:r w:rsidR="00600049">
        <w:rPr>
          <w:rFonts w:ascii="Times New Roman" w:hAnsi="Times New Roman" w:cs="Times New Roman"/>
          <w:sz w:val="28"/>
          <w:szCs w:val="28"/>
          <w:lang w:val="ru-RU"/>
        </w:rPr>
        <w:t xml:space="preserve"> (Рис. 6а)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. Кроме этого, зафиксированы отдельные </w:t>
      </w:r>
      <w:proofErr w:type="spellStart"/>
      <w:r w:rsidRPr="00FF352A">
        <w:rPr>
          <w:rFonts w:ascii="Times New Roman" w:hAnsi="Times New Roman" w:cs="Times New Roman"/>
          <w:sz w:val="28"/>
          <w:szCs w:val="28"/>
          <w:lang w:val="ru-RU"/>
        </w:rPr>
        <w:t>зёренные</w:t>
      </w:r>
      <w:proofErr w:type="spellEnd"/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включения на глубинах до нескольких десятков нанометров от стенок пор. При этом анализ отдельных пор от поверхности до глубин ~50 </w:t>
      </w:r>
      <w:proofErr w:type="spellStart"/>
      <w:r w:rsidRPr="00FF352A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говорить о том, что происходит плавный переход фаз кремния.</w:t>
      </w:r>
      <w:r w:rsidRPr="00FF352A">
        <w:rPr>
          <w:rFonts w:ascii="Times New Roman" w:hAnsi="Times New Roman" w:cs="Times New Roman"/>
          <w:sz w:val="28"/>
          <w:szCs w:val="28"/>
        </w:rPr>
        <w:t>TEM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изображение </w:t>
      </w:r>
      <w:r w:rsidRPr="00FF352A">
        <w:rPr>
          <w:rFonts w:ascii="Times New Roman" w:hAnsi="Times New Roman" w:cs="Times New Roman"/>
          <w:sz w:val="28"/>
          <w:szCs w:val="28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после облучения ИИП свидетельствует об образовании четкой межфазной границы в структуре пор. На основе анализа полученных микрофотографий можно сделать вывод, что импульсное ионное воздействие приводит к формированию на поверхности пор преимущественно одной фазы, вероятно высшего оксида кремния. При этом, вследствие малой длительности импульса ИИП (120 </w:t>
      </w:r>
      <w:proofErr w:type="spellStart"/>
      <w:r w:rsidRPr="00FF352A">
        <w:rPr>
          <w:rFonts w:ascii="Times New Roman" w:hAnsi="Times New Roman" w:cs="Times New Roman"/>
          <w:sz w:val="28"/>
          <w:szCs w:val="28"/>
          <w:lang w:val="ru-RU"/>
        </w:rPr>
        <w:t>нс</w:t>
      </w:r>
      <w:proofErr w:type="spellEnd"/>
      <w:r w:rsidRPr="00FF352A">
        <w:rPr>
          <w:rFonts w:ascii="Times New Roman" w:hAnsi="Times New Roman" w:cs="Times New Roman"/>
          <w:sz w:val="28"/>
          <w:szCs w:val="28"/>
          <w:lang w:val="ru-RU"/>
        </w:rPr>
        <w:t>) и его высокой плотности энергии за импульс (0.5-0.6 Дж/см</w:t>
      </w:r>
      <w:r w:rsidRPr="00FF3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) происходит высокоскоростной нагрев и остывание поверхностного слоя </w:t>
      </w:r>
      <w:r w:rsidRPr="00FF352A">
        <w:rPr>
          <w:rFonts w:ascii="Times New Roman" w:hAnsi="Times New Roman" w:cs="Times New Roman"/>
          <w:sz w:val="28"/>
          <w:szCs w:val="28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с образованием высшего оксида кремния. Кроме этого, высокая скорость нагрева и отвод тепла от поверхности к глубине не позволяют атомам кремния занять энергетически положения в узлах кристаллической решетке. В результате образуется четкая межфазная граница, свидетельствующая о градиентной структуре кремния. Наиболее отчетливо изменения поверхностного состава после воздействия ИИП видны на стенках пор, по результатам, полученным методом </w:t>
      </w:r>
      <w:r w:rsidRPr="00FF352A">
        <w:rPr>
          <w:rFonts w:ascii="Times New Roman" w:hAnsi="Times New Roman" w:cs="Times New Roman"/>
          <w:sz w:val="28"/>
          <w:szCs w:val="28"/>
        </w:rPr>
        <w:t>EELS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. Спектры энергетических потерь электронов, снимались по линиям, пересекающим полости пор и поверхностный оксидный слой вплоть до монокристаллического </w:t>
      </w:r>
      <w:r w:rsidRPr="00FF352A">
        <w:rPr>
          <w:rFonts w:ascii="Times New Roman" w:hAnsi="Times New Roman" w:cs="Times New Roman"/>
          <w:sz w:val="28"/>
          <w:szCs w:val="28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. На Рис. </w:t>
      </w:r>
      <w:r w:rsidR="006000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б область измерения выделена прямоугольником, состоящим из 10 равных 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сегментов, направление задано от точки 1 к точке 2, а зависимость концентрации кислорода и кремния от расстояния, методом </w:t>
      </w:r>
      <w:r w:rsidRPr="00FF352A">
        <w:rPr>
          <w:rFonts w:ascii="Times New Roman" w:hAnsi="Times New Roman" w:cs="Times New Roman"/>
          <w:sz w:val="28"/>
          <w:szCs w:val="28"/>
          <w:lang w:val="en-US"/>
        </w:rPr>
        <w:t>EELS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представлена на Рис. </w:t>
      </w:r>
      <w:r w:rsidR="006000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в. Видно, что на поверхности </w:t>
      </w:r>
      <w:r w:rsidRPr="00FF352A">
        <w:rPr>
          <w:rFonts w:ascii="Times New Roman" w:hAnsi="Times New Roman" w:cs="Times New Roman"/>
          <w:sz w:val="28"/>
          <w:szCs w:val="28"/>
          <w:lang w:val="en-US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образуется оксидный</w:t>
      </w:r>
      <w:r w:rsidR="00FF352A"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слой</w:t>
      </w:r>
      <w:r w:rsidR="00FF352A" w:rsidRPr="00FF35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резко переходящий в элементный кремний по мере удаления от поверхности. </w:t>
      </w:r>
    </w:p>
    <w:p w14:paraId="41AB7130" w14:textId="28EC8559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10</w:t>
      </w:r>
    </w:p>
    <w:p w14:paraId="0D7023E6" w14:textId="684B0824" w:rsidR="00FF352A" w:rsidRPr="00FF352A" w:rsidRDefault="00FF352A" w:rsidP="00FF35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изменений состава образцов </w:t>
      </w:r>
      <w:r w:rsidRPr="00FF352A">
        <w:rPr>
          <w:rFonts w:ascii="Times New Roman" w:hAnsi="Times New Roman" w:cs="Times New Roman"/>
          <w:sz w:val="28"/>
          <w:szCs w:val="28"/>
          <w:lang w:val="en-US"/>
        </w:rPr>
        <w:t>por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до и после облучения ИИП по глубине был применен метод регистрации </w:t>
      </w:r>
      <w:r w:rsidRPr="00FF352A">
        <w:rPr>
          <w:rFonts w:ascii="Times New Roman" w:hAnsi="Times New Roman" w:cs="Times New Roman"/>
          <w:sz w:val="28"/>
          <w:szCs w:val="28"/>
        </w:rPr>
        <w:t>XPS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спектров с различной глубиной выхода анализируемых электронов (речь идёт о глубинах в несколько </w:t>
      </w:r>
      <w:proofErr w:type="spellStart"/>
      <w:r w:rsidRPr="00FF352A"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). Для этого спектры регистрировались под нормальным углом, а также под углом 30° к плоскости образца.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Как видно из Рис. </w:t>
      </w:r>
      <w:r w:rsidR="006000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отношение элементного и химически связанного кремния для исходного образца практически не изменяется при изменении угла выхода электронов (расхождение не превышает 5%). Количество элементного кремния на в 2 раза превышает количество оксидов кремния.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После облучения ИИП поверхность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существенно окисляется. Доля окисленного кремния на поверхности увеличивается до 60-70%. Кроме того, результаты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XPS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анализа показывают значительное увеличение гетерогенности 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por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глубине. При угле 30</w:t>
      </w:r>
      <w:r w:rsidRPr="00FF352A">
        <w:rPr>
          <w:rFonts w:ascii="Times New Roman" w:hAnsi="Times New Roman" w:cs="Times New Roman"/>
          <w:sz w:val="28"/>
          <w:szCs w:val="28"/>
          <w:lang w:val="ru-RU"/>
        </w:rPr>
        <w:t>°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когда глубина выхода фотоэлектронов уменьшается в 2 раза, доля </w:t>
      </w:r>
      <w:proofErr w:type="spellStart"/>
      <w:r w:rsidRPr="00FF352A">
        <w:rPr>
          <w:rFonts w:ascii="Times New Roman" w:hAnsi="Times New Roman" w:cs="Times New Roman"/>
          <w:color w:val="000000" w:themeColor="text1"/>
          <w:sz w:val="28"/>
          <w:szCs w:val="28"/>
        </w:rPr>
        <w:t>SiO</w:t>
      </w:r>
      <w:proofErr w:type="spellEnd"/>
      <w:r w:rsidRPr="00FF352A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x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увеличивается с 60 до 73%</w:t>
      </w:r>
      <w:r w:rsidR="006000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344A013" w14:textId="01289887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11</w:t>
      </w:r>
    </w:p>
    <w:p w14:paraId="71ED8DA0" w14:textId="1907522E" w:rsidR="00FF352A" w:rsidRPr="00FF352A" w:rsidRDefault="00600049" w:rsidP="00FF3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0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Рис.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6000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приведены NEXAFS спектры для макропористого кремния до и после облучения.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Видно</w:t>
      </w:r>
      <w:proofErr w:type="gramEnd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 после воздействия ИИП наблюдается окисление скелетона макропористого кремния. Отношение подынтегральной площади оксидного резонанса к площади резонанса элементарного кремния увеличивается практически в 4 раза по сравнению с исходным образцом 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por-Si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Значение отношения подынтегральных площадей резонансов 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характеризующее искажение кремний-кислородного тетраэдра, полученное из результатов подгонки спектра облучённого образца практически совпадает со 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значением, полученным из спектра термически окисленного кремния. Это результат указывает на увеличении доли высшего оксида кремния (</w:t>
      </w:r>
      <w:proofErr w:type="spellStart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SiO</w:t>
      </w:r>
      <w:proofErr w:type="spellEnd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в анализируемом слое облученного 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por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Высокое значение данного отношения для исходного образца макропористого кремния, по-видимому, связано с наличием большого количества </w:t>
      </w:r>
      <w:proofErr w:type="spellStart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субоксидов</w:t>
      </w:r>
      <w:proofErr w:type="spellEnd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SiO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proofErr w:type="spellEnd"/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присутствие которых было показано методом </w:t>
      </w:r>
      <w:r w:rsidR="00FF352A" w:rsidRPr="00FF35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XPS</w:t>
      </w:r>
    </w:p>
    <w:p w14:paraId="13712742" w14:textId="221DF285" w:rsidR="00CD4CA8" w:rsidRPr="00FF352A" w:rsidRDefault="00CD4CA8" w:rsidP="00FF35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35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12</w:t>
      </w:r>
    </w:p>
    <w:p w14:paraId="38EEDA0B" w14:textId="218428DE" w:rsidR="00386EB3" w:rsidRPr="00386EB3" w:rsidRDefault="00386EB3" w:rsidP="00386E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Проведен анализ атомной и электронной структуры макропористого кремния, облученного импульсным ионным пучком наносекундной длительности, с применением метода </w:t>
      </w:r>
      <w:r w:rsidRPr="00386EB3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поверхностно-чувствительных методов анализа </w:t>
      </w:r>
      <w:r w:rsidRPr="00386EB3">
        <w:rPr>
          <w:rFonts w:ascii="Times New Roman" w:hAnsi="Times New Roman" w:cs="Times New Roman"/>
          <w:sz w:val="28"/>
          <w:szCs w:val="28"/>
        </w:rPr>
        <w:t>XPS</w:t>
      </w:r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86EB3">
        <w:rPr>
          <w:rFonts w:ascii="Times New Roman" w:hAnsi="Times New Roman" w:cs="Times New Roman"/>
          <w:sz w:val="28"/>
          <w:szCs w:val="28"/>
        </w:rPr>
        <w:t>NEXAFS</w:t>
      </w:r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синхротронного излучения. Показано, что в результате воздействия ИИП происходит существенное окисление поверхностного слоя макропористого кремния с формированием гетерогенной структуры, представленной, в основном высшим оксидом </w:t>
      </w:r>
      <w:proofErr w:type="spellStart"/>
      <w:r w:rsidRPr="00386EB3">
        <w:rPr>
          <w:rFonts w:ascii="Times New Roman" w:hAnsi="Times New Roman" w:cs="Times New Roman"/>
          <w:sz w:val="28"/>
          <w:szCs w:val="28"/>
        </w:rPr>
        <w:t>SiO</w:t>
      </w:r>
      <w:proofErr w:type="spellEnd"/>
      <w:r w:rsidRPr="00386EB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 и элементным кремнием. При этом значительно снижается доля </w:t>
      </w:r>
      <w:proofErr w:type="spellStart"/>
      <w:r w:rsidRPr="00386EB3">
        <w:rPr>
          <w:rFonts w:ascii="Times New Roman" w:hAnsi="Times New Roman" w:cs="Times New Roman"/>
          <w:sz w:val="28"/>
          <w:szCs w:val="28"/>
          <w:lang w:val="ru-RU"/>
        </w:rPr>
        <w:t>субоксидов</w:t>
      </w:r>
      <w:proofErr w:type="spellEnd"/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6EB3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86EB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, наблюдаемых в исходном образце. Образование под воздействием ИИП резкой межфазной границы будет эффективным барьером для дальнейшего </w:t>
      </w:r>
      <w:proofErr w:type="spellStart"/>
      <w:r w:rsidRPr="00386EB3">
        <w:rPr>
          <w:rFonts w:ascii="Times New Roman" w:hAnsi="Times New Roman" w:cs="Times New Roman"/>
          <w:sz w:val="28"/>
          <w:szCs w:val="28"/>
          <w:lang w:val="ru-RU"/>
        </w:rPr>
        <w:t>прокислению</w:t>
      </w:r>
      <w:proofErr w:type="spellEnd"/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EB3">
        <w:rPr>
          <w:rFonts w:ascii="Times New Roman" w:hAnsi="Times New Roman" w:cs="Times New Roman"/>
          <w:sz w:val="28"/>
          <w:szCs w:val="28"/>
          <w:lang w:val="en-US"/>
        </w:rPr>
        <w:t>por</w:t>
      </w:r>
      <w:r w:rsidRPr="00386EB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86EB3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86EB3">
        <w:rPr>
          <w:rFonts w:ascii="Times New Roman" w:hAnsi="Times New Roman" w:cs="Times New Roman"/>
          <w:sz w:val="28"/>
          <w:szCs w:val="28"/>
          <w:lang w:val="ru-RU"/>
        </w:rPr>
        <w:t xml:space="preserve"> при хранении на воздухе. Ожидается, что такой подход в дальнейшем позволит стабилизировать структуру пористого кремния и снизить деградацию его физико-химических свойств. </w:t>
      </w:r>
    </w:p>
    <w:p w14:paraId="25EF7FD9" w14:textId="130B70B0" w:rsidR="00CD4CA8" w:rsidRPr="00FF352A" w:rsidRDefault="00CD4CA8" w:rsidP="00386E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D4CA8" w:rsidRPr="00FF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92645"/>
    <w:multiLevelType w:val="multilevel"/>
    <w:tmpl w:val="9E1E5B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8A6DDF"/>
    <w:multiLevelType w:val="hybridMultilevel"/>
    <w:tmpl w:val="B85C5710"/>
    <w:lvl w:ilvl="0" w:tplc="891A1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26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C0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E8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0D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43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6E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4B"/>
    <w:rsid w:val="00022314"/>
    <w:rsid w:val="00326730"/>
    <w:rsid w:val="00386EB3"/>
    <w:rsid w:val="003D240E"/>
    <w:rsid w:val="004D0E83"/>
    <w:rsid w:val="005A5890"/>
    <w:rsid w:val="005F0AE0"/>
    <w:rsid w:val="00600049"/>
    <w:rsid w:val="00616393"/>
    <w:rsid w:val="00977F08"/>
    <w:rsid w:val="009C164B"/>
    <w:rsid w:val="00A00576"/>
    <w:rsid w:val="00AA386B"/>
    <w:rsid w:val="00B92874"/>
    <w:rsid w:val="00BB7D9B"/>
    <w:rsid w:val="00CD4CA8"/>
    <w:rsid w:val="00F453A9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76AF"/>
  <w15:chartTrackingRefBased/>
  <w15:docId w15:val="{6C2ED95D-6DF1-4240-A767-0EEC8490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A38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3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386B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ru-RU" w:eastAsia="ru-RU"/>
    </w:rPr>
  </w:style>
  <w:style w:type="character" w:customStyle="1" w:styleId="30">
    <w:name w:val="Заголовок 3 Знак"/>
    <w:basedOn w:val="a0"/>
    <w:link w:val="3"/>
    <w:rsid w:val="00AA386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3267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6730"/>
    <w:pPr>
      <w:spacing w:after="20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6730"/>
    <w:rPr>
      <w:rFonts w:ascii="Cambria" w:eastAsia="Times New Roman" w:hAnsi="Cambri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9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89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83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12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Petr korusnko_petr</cp:lastModifiedBy>
  <cp:revision>10</cp:revision>
  <dcterms:created xsi:type="dcterms:W3CDTF">2020-05-26T13:18:00Z</dcterms:created>
  <dcterms:modified xsi:type="dcterms:W3CDTF">2020-05-26T20:03:00Z</dcterms:modified>
</cp:coreProperties>
</file>