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078" w:rsidRPr="007B671C" w:rsidRDefault="00C37078" w:rsidP="00C37078">
      <w:pPr>
        <w:ind w:firstLine="567"/>
        <w:jc w:val="center"/>
        <w:rPr>
          <w:b/>
          <w:caps/>
          <w:lang w:val="kk-KZ"/>
        </w:rPr>
      </w:pPr>
      <w:r w:rsidRPr="007B671C">
        <w:rPr>
          <w:b/>
          <w:caps/>
          <w:lang w:val="kk-KZ"/>
        </w:rPr>
        <w:t xml:space="preserve">О сходимости  </w:t>
      </w:r>
      <w:r w:rsidRPr="007B671C">
        <w:rPr>
          <w:b/>
          <w:caps/>
        </w:rPr>
        <w:t>и  итерационных методах решения сеточных уравнений</w:t>
      </w:r>
      <w:r w:rsidRPr="007B671C">
        <w:rPr>
          <w:b/>
          <w:caps/>
          <w:lang w:val="kk-KZ"/>
        </w:rPr>
        <w:t xml:space="preserve">  Навье-Стокса для несжимаемой жидкости в переменных </w:t>
      </w:r>
      <w:r w:rsidRPr="007B671C">
        <w:rPr>
          <w:b/>
          <w:caps/>
          <w:position w:val="-10"/>
          <w:lang w:val="kk-KZ"/>
        </w:rPr>
        <w:object w:dxaOrig="6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17.25pt" o:ole="">
            <v:imagedata r:id="rId5" o:title=""/>
          </v:shape>
          <o:OLEObject Type="Embed" ProgID="Equation.3" ShapeID="_x0000_i1025" DrawAspect="Content" ObjectID="_1431150822" r:id="rId6"/>
        </w:object>
      </w:r>
      <w:r w:rsidRPr="007B671C">
        <w:rPr>
          <w:b/>
          <w:caps/>
          <w:lang w:val="kk-KZ"/>
        </w:rPr>
        <w:t xml:space="preserve"> </w:t>
      </w:r>
    </w:p>
    <w:p w:rsidR="00C37078" w:rsidRPr="007B671C" w:rsidRDefault="00C37078" w:rsidP="00C37078">
      <w:pPr>
        <w:ind w:firstLine="720"/>
        <w:jc w:val="center"/>
        <w:rPr>
          <w:lang w:val="kk-KZ"/>
        </w:rPr>
      </w:pPr>
    </w:p>
    <w:p w:rsidR="00C37078" w:rsidRPr="007B671C" w:rsidRDefault="00C37078" w:rsidP="00C37078">
      <w:pPr>
        <w:ind w:firstLine="720"/>
        <w:jc w:val="center"/>
      </w:pPr>
      <w:r w:rsidRPr="007B671C">
        <w:rPr>
          <w:lang w:val="kk-KZ"/>
        </w:rPr>
        <w:t xml:space="preserve">Н.Т. </w:t>
      </w:r>
      <w:r w:rsidRPr="007B671C">
        <w:t xml:space="preserve">Данаев </w:t>
      </w:r>
    </w:p>
    <w:p w:rsidR="00C37078" w:rsidRPr="007B671C" w:rsidRDefault="00C37078" w:rsidP="00C37078">
      <w:pPr>
        <w:ind w:firstLine="720"/>
        <w:jc w:val="center"/>
        <w:rPr>
          <w:lang w:val="kk-KZ"/>
        </w:rPr>
      </w:pPr>
      <w:r w:rsidRPr="007B671C">
        <w:rPr>
          <w:lang w:val="kk-KZ"/>
        </w:rPr>
        <w:t>Казахский Национальный университет  им.</w:t>
      </w:r>
      <w:r w:rsidRPr="007B671C">
        <w:t xml:space="preserve"> </w:t>
      </w:r>
      <w:r w:rsidRPr="007B671C">
        <w:rPr>
          <w:lang w:val="kk-KZ"/>
        </w:rPr>
        <w:t xml:space="preserve">аль-Фараби, </w:t>
      </w:r>
    </w:p>
    <w:p w:rsidR="00C37078" w:rsidRPr="007B671C" w:rsidRDefault="00C37078" w:rsidP="00C37078">
      <w:pPr>
        <w:ind w:firstLine="720"/>
        <w:jc w:val="center"/>
      </w:pPr>
      <w:r w:rsidRPr="007B671C">
        <w:rPr>
          <w:lang w:val="kk-KZ"/>
        </w:rPr>
        <w:t>г. Алматы, Казахстан</w:t>
      </w:r>
      <w:r w:rsidRPr="007B671C">
        <w:t>,</w:t>
      </w:r>
      <w:r w:rsidRPr="007B671C">
        <w:rPr>
          <w:lang w:val="kk-KZ"/>
        </w:rPr>
        <w:t xml:space="preserve"> </w:t>
      </w:r>
      <w:hyperlink r:id="rId7" w:history="1">
        <w:r w:rsidRPr="007B671C">
          <w:rPr>
            <w:rStyle w:val="a3"/>
            <w:lang w:val="en-US"/>
          </w:rPr>
          <w:t>Nargozy</w:t>
        </w:r>
        <w:r w:rsidRPr="007B671C">
          <w:rPr>
            <w:rStyle w:val="a3"/>
          </w:rPr>
          <w:t>.</w:t>
        </w:r>
        <w:r w:rsidRPr="007B671C">
          <w:rPr>
            <w:rStyle w:val="a3"/>
            <w:lang w:val="en-US"/>
          </w:rPr>
          <w:t>Danaev</w:t>
        </w:r>
        <w:r w:rsidRPr="007B671C">
          <w:rPr>
            <w:rStyle w:val="a3"/>
          </w:rPr>
          <w:t>@</w:t>
        </w:r>
        <w:r w:rsidRPr="007B671C">
          <w:rPr>
            <w:rStyle w:val="a3"/>
            <w:lang w:val="en-US"/>
          </w:rPr>
          <w:t>kaznu</w:t>
        </w:r>
        <w:r w:rsidRPr="007B671C">
          <w:rPr>
            <w:rStyle w:val="a3"/>
          </w:rPr>
          <w:t>.</w:t>
        </w:r>
        <w:r w:rsidRPr="007B671C">
          <w:rPr>
            <w:rStyle w:val="a3"/>
            <w:lang w:val="en-US"/>
          </w:rPr>
          <w:t>kz</w:t>
        </w:r>
      </w:hyperlink>
    </w:p>
    <w:p w:rsidR="00C37078" w:rsidRPr="007B671C" w:rsidRDefault="00C37078" w:rsidP="00C37078">
      <w:pPr>
        <w:ind w:firstLine="720"/>
        <w:jc w:val="center"/>
      </w:pPr>
    </w:p>
    <w:p w:rsidR="00C37078" w:rsidRPr="007B671C" w:rsidRDefault="00C37078" w:rsidP="00C37078">
      <w:pPr>
        <w:ind w:firstLine="567"/>
        <w:jc w:val="center"/>
        <w:rPr>
          <w:lang w:val="kk-KZ"/>
        </w:rPr>
      </w:pPr>
      <w:r w:rsidRPr="007B671C">
        <w:rPr>
          <w:lang w:val="kk-KZ"/>
        </w:rPr>
        <w:t>Ф.С. Аменова</w:t>
      </w:r>
    </w:p>
    <w:p w:rsidR="00C37078" w:rsidRPr="007B671C" w:rsidRDefault="00C37078" w:rsidP="00C37078">
      <w:pPr>
        <w:ind w:firstLine="567"/>
        <w:jc w:val="center"/>
        <w:rPr>
          <w:lang w:val="kk-KZ"/>
        </w:rPr>
      </w:pPr>
      <w:r w:rsidRPr="007B671C">
        <w:rPr>
          <w:lang w:val="kk-KZ"/>
        </w:rPr>
        <w:t>В</w:t>
      </w:r>
      <w:proofErr w:type="spellStart"/>
      <w:r w:rsidRPr="007B671C">
        <w:t>осточно</w:t>
      </w:r>
      <w:proofErr w:type="spellEnd"/>
      <w:r w:rsidRPr="007B671C">
        <w:t>-</w:t>
      </w:r>
      <w:r w:rsidRPr="007B671C">
        <w:rPr>
          <w:lang w:val="kk-KZ"/>
        </w:rPr>
        <w:t xml:space="preserve">Казахстанский государственный университет </w:t>
      </w:r>
    </w:p>
    <w:p w:rsidR="00C37078" w:rsidRPr="007B671C" w:rsidRDefault="00C37078" w:rsidP="00C37078">
      <w:pPr>
        <w:ind w:firstLine="567"/>
        <w:jc w:val="center"/>
        <w:rPr>
          <w:lang w:val="kk-KZ"/>
        </w:rPr>
      </w:pPr>
      <w:r w:rsidRPr="007B671C">
        <w:rPr>
          <w:lang w:val="kk-KZ"/>
        </w:rPr>
        <w:t xml:space="preserve"> им. Д.Серикбаева</w:t>
      </w:r>
      <w:r w:rsidRPr="007B671C">
        <w:t>,</w:t>
      </w:r>
      <w:r w:rsidRPr="007B671C">
        <w:rPr>
          <w:lang w:val="kk-KZ"/>
        </w:rPr>
        <w:t xml:space="preserve"> г.Усть-Каменогорск, Казахстан</w:t>
      </w:r>
    </w:p>
    <w:p w:rsidR="00FB2EA4" w:rsidRPr="007B671C" w:rsidRDefault="00FB2EA4" w:rsidP="00C37078">
      <w:pPr>
        <w:ind w:firstLine="567"/>
        <w:jc w:val="center"/>
        <w:rPr>
          <w:lang w:val="kk-KZ"/>
        </w:rPr>
      </w:pPr>
    </w:p>
    <w:p w:rsidR="009277C4" w:rsidRPr="007B671C" w:rsidRDefault="009277C4" w:rsidP="009277C4">
      <w:pPr>
        <w:ind w:firstLine="709"/>
        <w:jc w:val="both"/>
        <w:rPr>
          <w:lang w:val="kk-KZ"/>
        </w:rPr>
      </w:pPr>
      <w:r w:rsidRPr="007B671C">
        <w:t xml:space="preserve">В области </w:t>
      </w:r>
      <w:r w:rsidRPr="007B671C">
        <w:rPr>
          <w:position w:val="-10"/>
          <w:lang w:val="en-US"/>
        </w:rPr>
        <w:object w:dxaOrig="1700" w:dyaOrig="320">
          <v:shape id="_x0000_i1026" type="#_x0000_t75" style="width:85.5pt;height:16.5pt" o:ole="">
            <v:imagedata r:id="rId8" o:title=""/>
          </v:shape>
          <o:OLEObject Type="Embed" ProgID="Equation.3" ShapeID="_x0000_i1026" DrawAspect="Content" ObjectID="_1431150823" r:id="rId9"/>
        </w:object>
      </w:r>
      <w:r w:rsidRPr="007B671C">
        <w:t xml:space="preserve"> для двумерной стационарной системы уравнений несжимаемой жидкости в переменных «функция тока, вихрь скорости» рассматривается пятиточечная разностная схема вида</w:t>
      </w:r>
    </w:p>
    <w:p w:rsidR="009277C4" w:rsidRPr="007B671C" w:rsidRDefault="009277C4" w:rsidP="001B500E">
      <w:pPr>
        <w:ind w:left="1415" w:firstLine="709"/>
        <w:jc w:val="center"/>
      </w:pPr>
      <w:r w:rsidRPr="007B671C">
        <w:rPr>
          <w:position w:val="-12"/>
        </w:rPr>
        <w:object w:dxaOrig="2100" w:dyaOrig="360">
          <v:shape id="_x0000_i1027" type="#_x0000_t75" style="width:105pt;height:18pt" o:ole="">
            <v:imagedata r:id="rId10" o:title=""/>
          </v:shape>
          <o:OLEObject Type="Embed" ProgID="Equation.3" ShapeID="_x0000_i1027" DrawAspect="Content" ObjectID="_1431150824" r:id="rId11"/>
        </w:object>
      </w:r>
      <w:r w:rsidRPr="007B671C">
        <w:t xml:space="preserve"> </w:t>
      </w:r>
      <w:r w:rsidR="001B500E">
        <w:tab/>
      </w:r>
      <w:r w:rsidR="001B500E">
        <w:tab/>
      </w:r>
      <w:r w:rsidR="001B500E">
        <w:tab/>
      </w:r>
      <w:r w:rsidRPr="007B671C">
        <w:t>(</w:t>
      </w:r>
      <w:r w:rsidR="0040644F" w:rsidRPr="007B671C">
        <w:t>1</w:t>
      </w:r>
      <w:r w:rsidRPr="007B671C">
        <w:t>)</w:t>
      </w:r>
    </w:p>
    <w:p w:rsidR="009277C4" w:rsidRPr="007B671C" w:rsidRDefault="009277C4" w:rsidP="001B500E">
      <w:pPr>
        <w:ind w:left="2123" w:firstLine="709"/>
        <w:jc w:val="center"/>
      </w:pPr>
      <w:r w:rsidRPr="007B671C">
        <w:rPr>
          <w:position w:val="-12"/>
        </w:rPr>
        <w:object w:dxaOrig="1300" w:dyaOrig="360">
          <v:shape id="_x0000_i1028" type="#_x0000_t75" style="width:65.25pt;height:18pt" o:ole="">
            <v:imagedata r:id="rId12" o:title=""/>
          </v:shape>
          <o:OLEObject Type="Embed" ProgID="Equation.3" ShapeID="_x0000_i1028" DrawAspect="Content" ObjectID="_1431150825" r:id="rId13"/>
        </w:object>
      </w:r>
      <w:r w:rsidRPr="007B671C">
        <w:t xml:space="preserve"> </w:t>
      </w:r>
      <w:r w:rsidR="001B500E">
        <w:tab/>
      </w:r>
      <w:r w:rsidR="001B500E">
        <w:tab/>
      </w:r>
      <w:r w:rsidR="001B500E">
        <w:tab/>
      </w:r>
      <w:r w:rsidR="001B500E">
        <w:tab/>
      </w:r>
      <w:r w:rsidRPr="007B671C">
        <w:t>(</w:t>
      </w:r>
      <w:r w:rsidR="0040644F" w:rsidRPr="007B671C">
        <w:t>2</w:t>
      </w:r>
      <w:r w:rsidRPr="007B671C">
        <w:t>)</w:t>
      </w:r>
    </w:p>
    <w:p w:rsidR="0040644F" w:rsidRPr="007B671C" w:rsidRDefault="007B671C" w:rsidP="007B671C">
      <w:pPr>
        <w:jc w:val="both"/>
      </w:pPr>
      <w:r>
        <w:t>с</w:t>
      </w:r>
      <w:r w:rsidRPr="007B671C">
        <w:t xml:space="preserve"> однородными краевыми условиями для функции тока. Для вихря скорости краевые условия взяты в виде формул Тома. П</w:t>
      </w:r>
      <w:r w:rsidR="0040644F" w:rsidRPr="007B671C">
        <w:t xml:space="preserve">редполагается, что для разностного оператора </w:t>
      </w:r>
      <w:r w:rsidR="0040644F" w:rsidRPr="007B671C">
        <w:rPr>
          <w:position w:val="-12"/>
        </w:rPr>
        <w:object w:dxaOrig="279" w:dyaOrig="360">
          <v:shape id="_x0000_i1029" type="#_x0000_t75" style="width:14.25pt;height:18pt" o:ole="">
            <v:imagedata r:id="rId14" o:title=""/>
          </v:shape>
          <o:OLEObject Type="Embed" ProgID="Equation.3" ShapeID="_x0000_i1029" DrawAspect="Content" ObjectID="_1431150826" r:id="rId15"/>
        </w:object>
      </w:r>
      <w:r w:rsidR="0040644F" w:rsidRPr="007B671C">
        <w:t xml:space="preserve"> справедливы соотношения </w:t>
      </w:r>
    </w:p>
    <w:p w:rsidR="0040644F" w:rsidRPr="007B671C" w:rsidRDefault="0040644F" w:rsidP="007B671C">
      <w:pPr>
        <w:ind w:left="2124" w:firstLine="709"/>
      </w:pPr>
      <w:r w:rsidRPr="007B671C">
        <w:rPr>
          <w:position w:val="-14"/>
        </w:rPr>
        <w:object w:dxaOrig="3120" w:dyaOrig="400">
          <v:shape id="_x0000_i1030" type="#_x0000_t75" style="width:156pt;height:20.25pt" o:ole="">
            <v:imagedata r:id="rId16" o:title=""/>
          </v:shape>
          <o:OLEObject Type="Embed" ProgID="Equation.3" ShapeID="_x0000_i1030" DrawAspect="Content" ObjectID="_1431150827" r:id="rId17"/>
        </w:object>
      </w:r>
      <w:r w:rsidRPr="007B671C">
        <w:t xml:space="preserve"> </w:t>
      </w:r>
      <w:r w:rsidRPr="007B671C">
        <w:rPr>
          <w:position w:val="-12"/>
        </w:rPr>
        <w:object w:dxaOrig="3360" w:dyaOrig="499">
          <v:shape id="_x0000_i1031" type="#_x0000_t75" style="width:168pt;height:24.75pt" o:ole="">
            <v:imagedata r:id="rId18" o:title=""/>
          </v:shape>
          <o:OLEObject Type="Embed" ProgID="Equation.3" ShapeID="_x0000_i1031" DrawAspect="Content" ObjectID="_1431150828" r:id="rId19"/>
        </w:object>
      </w:r>
    </w:p>
    <w:p w:rsidR="009277C4" w:rsidRPr="007B671C" w:rsidRDefault="0040644F" w:rsidP="0040644F">
      <w:pPr>
        <w:jc w:val="both"/>
      </w:pPr>
      <w:r w:rsidRPr="007B671C">
        <w:t xml:space="preserve">где </w:t>
      </w:r>
      <w:r w:rsidRPr="007B671C">
        <w:rPr>
          <w:position w:val="-12"/>
        </w:rPr>
        <w:object w:dxaOrig="620" w:dyaOrig="360">
          <v:shape id="_x0000_i1032" type="#_x0000_t75" style="width:30.75pt;height:18pt" o:ole="">
            <v:imagedata r:id="rId20" o:title=""/>
          </v:shape>
          <o:OLEObject Type="Embed" ProgID="Equation.3" ShapeID="_x0000_i1032" DrawAspect="Content" ObjectID="_1431150829" r:id="rId21"/>
        </w:object>
      </w:r>
      <w:r w:rsidRPr="007B671C">
        <w:t xml:space="preserve"> равномерно ограниченная константа. </w:t>
      </w:r>
    </w:p>
    <w:p w:rsidR="007B671C" w:rsidRPr="007B671C" w:rsidRDefault="0040644F" w:rsidP="007B671C">
      <w:pPr>
        <w:ind w:firstLine="708"/>
        <w:jc w:val="both"/>
        <w:rPr>
          <w:position w:val="-14"/>
        </w:rPr>
      </w:pPr>
      <w:r w:rsidRPr="007B671C">
        <w:rPr>
          <w:position w:val="-14"/>
        </w:rPr>
        <w:t xml:space="preserve">Показано, что при выполнении некоторых условии, равносильных </w:t>
      </w:r>
      <w:r w:rsidR="007B671C" w:rsidRPr="007B671C">
        <w:rPr>
          <w:position w:val="-14"/>
        </w:rPr>
        <w:t xml:space="preserve">условию однозначности решения (1),(2) имеет место </w:t>
      </w:r>
    </w:p>
    <w:p w:rsidR="007B671C" w:rsidRDefault="007B671C" w:rsidP="007B671C">
      <w:pPr>
        <w:jc w:val="center"/>
        <w:rPr>
          <w:position w:val="-14"/>
        </w:rPr>
      </w:pPr>
      <w:r w:rsidRPr="007B671C">
        <w:rPr>
          <w:position w:val="-14"/>
        </w:rPr>
        <w:object w:dxaOrig="2280" w:dyaOrig="480">
          <v:shape id="_x0000_i1033" type="#_x0000_t75" style="width:114pt;height:24pt" o:ole="">
            <v:imagedata r:id="rId22" o:title=""/>
          </v:shape>
          <o:OLEObject Type="Embed" ProgID="Equation.3" ShapeID="_x0000_i1033" DrawAspect="Content" ObjectID="_1431150830" r:id="rId23"/>
        </w:object>
      </w:r>
      <w:r w:rsidRPr="007B671C">
        <w:rPr>
          <w:position w:val="-14"/>
        </w:rPr>
        <w:t>,</w:t>
      </w:r>
    </w:p>
    <w:p w:rsidR="007B671C" w:rsidRDefault="007B671C" w:rsidP="007B671C">
      <w:pPr>
        <w:rPr>
          <w:lang w:val="kk-KZ"/>
        </w:rPr>
      </w:pPr>
      <w:r w:rsidRPr="007B671C">
        <w:t xml:space="preserve">где </w:t>
      </w:r>
      <w:r w:rsidRPr="007B671C">
        <w:rPr>
          <w:position w:val="-12"/>
        </w:rPr>
        <w:object w:dxaOrig="340" w:dyaOrig="360">
          <v:shape id="_x0000_i1034" type="#_x0000_t75" style="width:17.25pt;height:18pt" o:ole="">
            <v:imagedata r:id="rId24" o:title=""/>
          </v:shape>
          <o:OLEObject Type="Embed" ProgID="Equation.3" ShapeID="_x0000_i1034" DrawAspect="Content" ObjectID="_1431150831" r:id="rId25"/>
        </w:object>
      </w:r>
      <w:r w:rsidRPr="007B671C">
        <w:rPr>
          <w:lang w:val="kk-KZ"/>
        </w:rPr>
        <w:t xml:space="preserve"> точные значения дифференциальной задачи тока в узлах сетки.</w:t>
      </w:r>
    </w:p>
    <w:p w:rsidR="007B671C" w:rsidRPr="001B500E" w:rsidRDefault="007B671C" w:rsidP="001B500E">
      <w:pPr>
        <w:ind w:firstLine="708"/>
        <w:jc w:val="both"/>
        <w:rPr>
          <w:lang w:val="kk-KZ"/>
        </w:rPr>
      </w:pPr>
      <w:r w:rsidRPr="001B500E">
        <w:rPr>
          <w:lang w:val="kk-KZ"/>
        </w:rPr>
        <w:t>Для численного решения сеточных уравнений (1),(2) рассматриваются итерационные алгоритмы</w:t>
      </w:r>
      <w:r w:rsidR="001B500E">
        <w:rPr>
          <w:lang w:val="kk-KZ"/>
        </w:rPr>
        <w:t>:</w:t>
      </w:r>
      <w:r w:rsidRPr="001B500E">
        <w:rPr>
          <w:lang w:val="kk-KZ"/>
        </w:rPr>
        <w:t xml:space="preserve"> </w:t>
      </w:r>
    </w:p>
    <w:p w:rsidR="009277C4" w:rsidRPr="001B500E" w:rsidRDefault="00933AF0" w:rsidP="00933AF0">
      <w:r w:rsidRPr="001B500E">
        <w:t xml:space="preserve">Алгоритм </w:t>
      </w:r>
      <w:r w:rsidRPr="001B500E">
        <w:rPr>
          <w:lang w:val="en-US"/>
        </w:rPr>
        <w:t>I</w:t>
      </w:r>
      <w:r w:rsidRPr="001B500E">
        <w:t>:</w:t>
      </w:r>
    </w:p>
    <w:p w:rsidR="009277C4" w:rsidRPr="001B500E" w:rsidRDefault="009277C4" w:rsidP="009277C4">
      <w:pPr>
        <w:ind w:firstLine="540"/>
        <w:jc w:val="center"/>
      </w:pPr>
      <w:r w:rsidRPr="001B500E">
        <w:rPr>
          <w:position w:val="-24"/>
        </w:rPr>
        <w:object w:dxaOrig="5220" w:dyaOrig="660">
          <v:shape id="_x0000_i1035" type="#_x0000_t75" style="width:261pt;height:33pt" o:ole="">
            <v:imagedata r:id="rId26" o:title=""/>
          </v:shape>
          <o:OLEObject Type="Embed" ProgID="Equation.3" ShapeID="_x0000_i1035" DrawAspect="Content" ObjectID="_1431150832" r:id="rId27"/>
        </w:object>
      </w:r>
      <w:r w:rsidRPr="001B500E">
        <w:t xml:space="preserve"> </w:t>
      </w:r>
    </w:p>
    <w:p w:rsidR="009277C4" w:rsidRPr="001B500E" w:rsidRDefault="009277C4" w:rsidP="009277C4">
      <w:pPr>
        <w:ind w:firstLine="540"/>
        <w:jc w:val="center"/>
      </w:pPr>
      <w:r w:rsidRPr="001B500E">
        <w:rPr>
          <w:position w:val="-12"/>
        </w:rPr>
        <w:object w:dxaOrig="5440" w:dyaOrig="400">
          <v:shape id="_x0000_i1036" type="#_x0000_t75" style="width:272.25pt;height:20.25pt" o:ole="">
            <v:imagedata r:id="rId28" o:title=""/>
          </v:shape>
          <o:OLEObject Type="Embed" ProgID="Equation.3" ShapeID="_x0000_i1036" DrawAspect="Content" ObjectID="_1431150833" r:id="rId29"/>
        </w:object>
      </w:r>
      <w:r w:rsidRPr="001B500E">
        <w:t xml:space="preserve">.   </w:t>
      </w:r>
    </w:p>
    <w:p w:rsidR="009277C4" w:rsidRPr="001B500E" w:rsidRDefault="009277C4" w:rsidP="009277C4">
      <w:pPr>
        <w:ind w:firstLine="540"/>
        <w:jc w:val="center"/>
      </w:pPr>
    </w:p>
    <w:p w:rsidR="00933AF0" w:rsidRPr="001B500E" w:rsidRDefault="00933AF0" w:rsidP="00933AF0">
      <w:pPr>
        <w:jc w:val="both"/>
      </w:pPr>
      <w:r w:rsidRPr="001B500E">
        <w:t xml:space="preserve">Алгоритм </w:t>
      </w:r>
      <w:r w:rsidRPr="001B500E">
        <w:rPr>
          <w:lang w:val="en-US"/>
        </w:rPr>
        <w:t>II</w:t>
      </w:r>
      <w:r w:rsidRPr="001B500E">
        <w:t>:</w:t>
      </w:r>
    </w:p>
    <w:p w:rsidR="009277C4" w:rsidRDefault="009277C4" w:rsidP="009277C4">
      <w:pPr>
        <w:ind w:firstLine="540"/>
        <w:jc w:val="center"/>
        <w:rPr>
          <w:sz w:val="28"/>
          <w:szCs w:val="28"/>
        </w:rPr>
      </w:pPr>
      <w:r w:rsidRPr="00AD2E7F">
        <w:rPr>
          <w:position w:val="-24"/>
          <w:sz w:val="28"/>
          <w:szCs w:val="28"/>
        </w:rPr>
        <w:object w:dxaOrig="5260" w:dyaOrig="660">
          <v:shape id="_x0000_i1037" type="#_x0000_t75" style="width:263.25pt;height:33pt" o:ole="">
            <v:imagedata r:id="rId30" o:title=""/>
          </v:shape>
          <o:OLEObject Type="Embed" ProgID="Equation.3" ShapeID="_x0000_i1037" DrawAspect="Content" ObjectID="_1431150834" r:id="rId31"/>
        </w:object>
      </w:r>
      <w:r>
        <w:rPr>
          <w:sz w:val="28"/>
          <w:szCs w:val="28"/>
        </w:rPr>
        <w:t xml:space="preserve"> </w:t>
      </w:r>
    </w:p>
    <w:p w:rsidR="009277C4" w:rsidRPr="00AD2E7F" w:rsidRDefault="009277C4" w:rsidP="009277C4">
      <w:pPr>
        <w:ind w:firstLine="540"/>
        <w:jc w:val="center"/>
        <w:rPr>
          <w:sz w:val="28"/>
          <w:szCs w:val="28"/>
        </w:rPr>
      </w:pPr>
      <w:r w:rsidRPr="00AD2E7F">
        <w:rPr>
          <w:position w:val="-12"/>
          <w:sz w:val="28"/>
          <w:szCs w:val="28"/>
        </w:rPr>
        <w:object w:dxaOrig="1939" w:dyaOrig="400">
          <v:shape id="_x0000_i1038" type="#_x0000_t75" style="width:96.75pt;height:19.5pt" o:ole="">
            <v:imagedata r:id="rId32" o:title=""/>
          </v:shape>
          <o:OLEObject Type="Embed" ProgID="Equation.3" ShapeID="_x0000_i1038" DrawAspect="Content" ObjectID="_1431150835" r:id="rId33"/>
        </w:object>
      </w:r>
    </w:p>
    <w:p w:rsidR="00933AF0" w:rsidRDefault="009277C4" w:rsidP="009277C4">
      <w:pPr>
        <w:ind w:firstLine="540"/>
        <w:jc w:val="center"/>
        <w:rPr>
          <w:sz w:val="28"/>
          <w:szCs w:val="28"/>
        </w:rPr>
      </w:pPr>
      <w:r w:rsidRPr="00AD2E7F">
        <w:rPr>
          <w:position w:val="-24"/>
          <w:sz w:val="28"/>
          <w:szCs w:val="28"/>
        </w:rPr>
        <w:object w:dxaOrig="3240" w:dyaOrig="660">
          <v:shape id="_x0000_i1039" type="#_x0000_t75" style="width:162pt;height:33pt" o:ole="">
            <v:imagedata r:id="rId34" o:title=""/>
          </v:shape>
          <o:OLEObject Type="Embed" ProgID="Equation.3" ShapeID="_x0000_i1039" DrawAspect="Content" ObjectID="_1431150836" r:id="rId35"/>
        </w:object>
      </w:r>
      <w:r w:rsidRPr="00AD2E7F">
        <w:rPr>
          <w:sz w:val="28"/>
          <w:szCs w:val="28"/>
        </w:rPr>
        <w:t xml:space="preserve"> </w:t>
      </w:r>
    </w:p>
    <w:p w:rsidR="009277C4" w:rsidRDefault="009277C4" w:rsidP="009277C4">
      <w:pPr>
        <w:ind w:firstLine="540"/>
        <w:jc w:val="center"/>
        <w:rPr>
          <w:sz w:val="28"/>
          <w:szCs w:val="28"/>
        </w:rPr>
      </w:pPr>
      <w:r w:rsidRPr="00424198">
        <w:rPr>
          <w:position w:val="-12"/>
          <w:sz w:val="28"/>
          <w:szCs w:val="28"/>
        </w:rPr>
        <w:object w:dxaOrig="1559" w:dyaOrig="380">
          <v:shape id="_x0000_i1040" type="#_x0000_t75" style="width:78pt;height:18.75pt" o:ole="">
            <v:imagedata r:id="rId36" o:title=""/>
          </v:shape>
          <o:OLEObject Type="Embed" ProgID="Equation.3" ShapeID="_x0000_i1040" DrawAspect="Content" ObjectID="_1431150837" r:id="rId37"/>
        </w:object>
      </w:r>
      <w:r>
        <w:rPr>
          <w:sz w:val="28"/>
          <w:szCs w:val="28"/>
        </w:rPr>
        <w:t xml:space="preserve"> </w:t>
      </w:r>
    </w:p>
    <w:p w:rsidR="00FB2EA4" w:rsidRPr="009277C4" w:rsidRDefault="00933AF0" w:rsidP="00933AF0">
      <w:pPr>
        <w:jc w:val="both"/>
      </w:pPr>
      <w:r>
        <w:rPr>
          <w:lang w:val="kk-KZ"/>
        </w:rPr>
        <w:t>для которых получены оценки скорости сходимости.</w:t>
      </w:r>
    </w:p>
    <w:p w:rsidR="00C37078" w:rsidRPr="00FB2EA4" w:rsidRDefault="00FB2EA4" w:rsidP="00FB2EA4">
      <w:pPr>
        <w:jc w:val="both"/>
        <w:rPr>
          <w:lang w:val="kk-KZ"/>
        </w:rPr>
      </w:pPr>
      <w:r w:rsidRPr="00FB2EA4">
        <w:rPr>
          <w:lang w:val="kk-KZ"/>
        </w:rPr>
        <w:t>_____________________________________________________________________________Работа выполена при поддежке грантового финансирования научно-технических программ и проектов Комитетом науки МОН РК, грант №0696/ГФ, 2012-2014 г.</w:t>
      </w:r>
    </w:p>
    <w:sectPr w:rsidR="00C37078" w:rsidRPr="00FB2EA4" w:rsidSect="00424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80617"/>
    <w:multiLevelType w:val="hybridMultilevel"/>
    <w:tmpl w:val="8152A1B2"/>
    <w:lvl w:ilvl="0" w:tplc="9A90237A">
      <w:start w:val="1"/>
      <w:numFmt w:val="decimal"/>
      <w:lvlText w:val="[%1]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078"/>
    <w:rsid w:val="000F0F59"/>
    <w:rsid w:val="001B500E"/>
    <w:rsid w:val="0040644F"/>
    <w:rsid w:val="00424198"/>
    <w:rsid w:val="007B671C"/>
    <w:rsid w:val="00881F01"/>
    <w:rsid w:val="009277C4"/>
    <w:rsid w:val="00933AF0"/>
    <w:rsid w:val="00C37078"/>
    <w:rsid w:val="00FB2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70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7" Type="http://schemas.openxmlformats.org/officeDocument/2006/relationships/hyperlink" Target="mailto:Nargozy.Danaev@kaznu.kz" TargetMode="Externa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Данаев Наргозы</dc:creator>
  <cp:lastModifiedBy>Данаев Наргозы</cp:lastModifiedBy>
  <cp:revision>7</cp:revision>
  <dcterms:created xsi:type="dcterms:W3CDTF">2013-05-24T08:33:00Z</dcterms:created>
  <dcterms:modified xsi:type="dcterms:W3CDTF">2013-05-27T03:07:00Z</dcterms:modified>
</cp:coreProperties>
</file>